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7111E" w14:textId="02271A2F" w:rsidR="00757D56" w:rsidRPr="003A2DFC" w:rsidRDefault="003A2DFC" w:rsidP="0016435F">
      <w:pPr>
        <w:jc w:val="center"/>
        <w:rPr>
          <w:b/>
          <w:bCs/>
        </w:rPr>
      </w:pPr>
      <w:r w:rsidRPr="003A2DFC">
        <w:rPr>
          <w:b/>
          <w:bCs/>
        </w:rPr>
        <w:t>Mehr Moore! Grüne Forderungen</w:t>
      </w:r>
    </w:p>
    <w:p w14:paraId="7613F590" w14:textId="77777777" w:rsidR="003A2DFC" w:rsidRPr="00757D56" w:rsidRDefault="003A2DFC" w:rsidP="0016435F">
      <w:pPr>
        <w:jc w:val="center"/>
      </w:pPr>
      <w:r w:rsidRPr="00757D56">
        <w:t>Entwurf für öffentliche Konsultation</w:t>
      </w:r>
    </w:p>
    <w:p w14:paraId="4C625332" w14:textId="77777777" w:rsidR="0016435F" w:rsidRDefault="0016435F" w:rsidP="003A2DFC"/>
    <w:p w14:paraId="76C09609" w14:textId="3E292AF8" w:rsidR="003A2DFC" w:rsidRPr="0016435F" w:rsidRDefault="003A2DFC" w:rsidP="003A2DFC">
      <w:pPr>
        <w:rPr>
          <w:b/>
        </w:rPr>
      </w:pPr>
      <w:r w:rsidRPr="0016435F">
        <w:rPr>
          <w:b/>
        </w:rPr>
        <w:t>Wissen und Schutz verbessern</w:t>
      </w:r>
    </w:p>
    <w:p w14:paraId="5548D9DE" w14:textId="77777777" w:rsidR="003A2DFC" w:rsidRPr="00757D56" w:rsidRDefault="003A2DFC" w:rsidP="003A2DFC">
      <w:r w:rsidRPr="00757D56">
        <w:t>Ziele:</w:t>
      </w:r>
    </w:p>
    <w:p w14:paraId="66DB0A90" w14:textId="77777777" w:rsidR="003A2DFC" w:rsidRPr="00757D56" w:rsidRDefault="003A2DFC" w:rsidP="003A2DFC">
      <w:r w:rsidRPr="00757D56">
        <w:t>Erweiterung des Wissens über Zustand und Ökologie</w:t>
      </w:r>
    </w:p>
    <w:p w14:paraId="7C312C3F" w14:textId="77777777" w:rsidR="003A2DFC" w:rsidRPr="00757D56" w:rsidRDefault="003A2DFC" w:rsidP="003A2DFC">
      <w:r w:rsidRPr="00757D56">
        <w:t>Stopp der Zerstörung/Umwandlung von Lebensräumen</w:t>
      </w:r>
    </w:p>
    <w:p w14:paraId="057B6959" w14:textId="5C7AFCCC" w:rsidR="003A2DFC" w:rsidRPr="00757D56" w:rsidRDefault="003A2DFC" w:rsidP="003A2DFC">
      <w:r w:rsidRPr="00757D56">
        <w:t>Stopp der Verschlechterung, Verbesserung des Schutzstatus, Verbesserung de</w:t>
      </w:r>
      <w:r w:rsidR="00063D1B">
        <w:t>r</w:t>
      </w:r>
      <w:r w:rsidRPr="00757D56">
        <w:t xml:space="preserve"> ökologischen Funktion, insbesondere </w:t>
      </w:r>
      <w:r w:rsidR="00063D1B">
        <w:t xml:space="preserve">Erhalt </w:t>
      </w:r>
      <w:r w:rsidRPr="00757D56">
        <w:t>der Kohlenstoffsenk</w:t>
      </w:r>
      <w:r w:rsidR="00063D1B">
        <w:t>e</w:t>
      </w:r>
    </w:p>
    <w:p w14:paraId="6A852391" w14:textId="145FE03F" w:rsidR="003A2DFC" w:rsidRPr="00757D56" w:rsidRDefault="00063D1B" w:rsidP="003A2DFC">
      <w:r>
        <w:t xml:space="preserve">Negative </w:t>
      </w:r>
      <w:r w:rsidR="003A2DFC" w:rsidRPr="00757D56">
        <w:t xml:space="preserve">Auswirkungen </w:t>
      </w:r>
      <w:r>
        <w:t xml:space="preserve">auf Moorböden </w:t>
      </w:r>
      <w:r w:rsidR="003A2DFC" w:rsidRPr="00757D56">
        <w:t>vermindern</w:t>
      </w:r>
    </w:p>
    <w:p w14:paraId="10B26046" w14:textId="77777777" w:rsidR="003A2DFC" w:rsidRPr="0016435F" w:rsidRDefault="003A2DFC" w:rsidP="003A2DFC">
      <w:pPr>
        <w:rPr>
          <w:b/>
        </w:rPr>
      </w:pPr>
      <w:r w:rsidRPr="0016435F">
        <w:rPr>
          <w:b/>
        </w:rPr>
        <w:t>Instrumente:</w:t>
      </w:r>
    </w:p>
    <w:p w14:paraId="262414CE" w14:textId="77777777" w:rsidR="003A2DFC" w:rsidRPr="0016435F" w:rsidRDefault="003A2DFC" w:rsidP="003A2DFC">
      <w:pPr>
        <w:rPr>
          <w:b/>
        </w:rPr>
      </w:pPr>
      <w:r w:rsidRPr="0016435F">
        <w:rPr>
          <w:b/>
        </w:rPr>
        <w:t xml:space="preserve">EU-weite (&amp; weltweite) Überwachung von Torf- und Feuchtgebieten </w:t>
      </w:r>
    </w:p>
    <w:p w14:paraId="513EDF3A" w14:textId="5D0CB90E" w:rsidR="003A2DFC" w:rsidRPr="00757D56" w:rsidRDefault="003A2DFC" w:rsidP="003A2DFC">
      <w:r>
        <w:t xml:space="preserve">Die EU </w:t>
      </w:r>
      <w:r w:rsidR="00063D1B">
        <w:t xml:space="preserve">sollte </w:t>
      </w:r>
      <w:r>
        <w:t>die</w:t>
      </w:r>
      <w:r w:rsidRPr="00757D56">
        <w:t xml:space="preserve"> EUA</w:t>
      </w:r>
      <w:r>
        <w:t xml:space="preserve"> (Europäische Umweltagentur) beauftragen,</w:t>
      </w:r>
      <w:r w:rsidRPr="00757D56">
        <w:t xml:space="preserve"> die bereits vorhandenen COPERNICUS-Daten und die durch </w:t>
      </w:r>
      <w:r>
        <w:t>das</w:t>
      </w:r>
      <w:r w:rsidRPr="00757D56">
        <w:t xml:space="preserve"> Horizon-Programm finanzierten Initiativen (wie den satellitengestützten Feuchtgebietsbeobachtungsdienst - SWOS </w:t>
      </w:r>
      <w:hyperlink r:id="rId4" w:history="1">
        <w:r w:rsidRPr="0050534D">
          <w:rPr>
            <w:rStyle w:val="Hyperlink"/>
          </w:rPr>
          <w:t>https://www.swos-service.eu/wp-content/uploads/2019/06/jo_swos_20seiter_210x210_eng_240918.pdf</w:t>
        </w:r>
      </w:hyperlink>
      <w:r>
        <w:t xml:space="preserve"> </w:t>
      </w:r>
      <w:r w:rsidRPr="00757D56">
        <w:t xml:space="preserve"> ) zu nutzen, um ihre Feucht- und Torfgebiete zu kartieren und zu überwachen und Bedrohungen wie illegale Torfgewinnung, Entwässerung und Umwandlung von </w:t>
      </w:r>
      <w:r w:rsidR="00063D1B">
        <w:t>Flächen</w:t>
      </w:r>
      <w:r w:rsidR="00063D1B" w:rsidRPr="00757D56">
        <w:t xml:space="preserve"> </w:t>
      </w:r>
      <w:r w:rsidRPr="00757D56">
        <w:t>in Land- und Forstwirtschaft zu identifizieren. Dieser Dienst könnte allen Unterzeichner</w:t>
      </w:r>
      <w:r w:rsidR="00063D1B">
        <w:t>staate</w:t>
      </w:r>
      <w:r w:rsidRPr="00757D56">
        <w:t xml:space="preserve">n des Pariser Abkommens angeboten werden, da die </w:t>
      </w:r>
      <w:r>
        <w:t>COPERNICUS</w:t>
      </w:r>
      <w:r w:rsidRPr="00757D56">
        <w:t>-Daten nicht auf Europa beschränkt sind.</w:t>
      </w:r>
    </w:p>
    <w:p w14:paraId="74069D57" w14:textId="260A9909" w:rsidR="003A2DFC" w:rsidRPr="00757D56" w:rsidRDefault="003A2DFC" w:rsidP="003A2DFC">
      <w:r w:rsidRPr="00757D56">
        <w:t xml:space="preserve">Zusätzlich sollte </w:t>
      </w:r>
      <w:r w:rsidR="00063D1B">
        <w:t xml:space="preserve">das Monitoring </w:t>
      </w:r>
      <w:r w:rsidRPr="00757D56">
        <w:t xml:space="preserve">typischer Arten verstärkt werden, </w:t>
      </w:r>
      <w:r w:rsidR="00063D1B">
        <w:t>da</w:t>
      </w:r>
      <w:r w:rsidRPr="00757D56">
        <w:t xml:space="preserve">für </w:t>
      </w:r>
      <w:r w:rsidR="00063D1B" w:rsidRPr="00757D56">
        <w:t xml:space="preserve">sind </w:t>
      </w:r>
      <w:r w:rsidRPr="00757D56">
        <w:t>Ausbildung</w:t>
      </w:r>
      <w:r w:rsidR="00B15095">
        <w:t>s-</w:t>
      </w:r>
      <w:r w:rsidRPr="00757D56">
        <w:t xml:space="preserve"> und Finanzierung</w:t>
      </w:r>
      <w:r w:rsidR="00B15095">
        <w:t>maßnahmen</w:t>
      </w:r>
      <w:r w:rsidRPr="00757D56">
        <w:t xml:space="preserve"> erforderlich. Die Interpretation von Satellitenbildern könnte in Erdbeobachtungsprogramme einbezogen werden, um Pflanzengemeinschaften zu klassifizieren/zu identifizieren (Austrocknung -&gt; Sukzession), auch um den Wasserhaushalt/Sättigung zu überwachen usw.   </w:t>
      </w:r>
    </w:p>
    <w:p w14:paraId="3CCF1AAD" w14:textId="68D38422" w:rsidR="003A2DFC" w:rsidRPr="00C917C0" w:rsidRDefault="0016435F" w:rsidP="003A2DFC">
      <w:pPr>
        <w:rPr>
          <w:b/>
        </w:rPr>
      </w:pPr>
      <w:r>
        <w:rPr>
          <w:b/>
        </w:rPr>
        <w:t>Mehr und bessere Forschung</w:t>
      </w:r>
    </w:p>
    <w:p w14:paraId="703F334A" w14:textId="61EA992A" w:rsidR="003A2DFC" w:rsidRPr="00757D56" w:rsidRDefault="003A2DFC" w:rsidP="003A2DFC">
      <w:r w:rsidRPr="00757D56">
        <w:t xml:space="preserve">Weitere Unterstützung der Forschung über Klima und Artenvielfalt in Feuchtgebieten. Insbesondere das Greifswalder Moorzentrum ist für seine bahnbrechende Forschung </w:t>
      </w:r>
      <w:r w:rsidR="00063D1B">
        <w:t>zu</w:t>
      </w:r>
      <w:r w:rsidR="00063D1B" w:rsidRPr="00757D56">
        <w:t xml:space="preserve"> </w:t>
      </w:r>
      <w:r w:rsidRPr="00757D56">
        <w:t>Moore</w:t>
      </w:r>
      <w:r w:rsidR="00063D1B">
        <w:t>n</w:t>
      </w:r>
      <w:r w:rsidRPr="00757D56">
        <w:t xml:space="preserve"> </w:t>
      </w:r>
      <w:r w:rsidR="00063D1B">
        <w:t xml:space="preserve">und Feuchtgebieten </w:t>
      </w:r>
      <w:r w:rsidRPr="00757D56">
        <w:t>weltweit bekannt. Ihre Arbeit muss angemessen finanziert werden, einschließlich Bildungsprogrammen, um sicherzustellen, dass weltweit mehr Forschung betrieben wird.</w:t>
      </w:r>
    </w:p>
    <w:p w14:paraId="439F92EC" w14:textId="1EB88E8E" w:rsidR="003A2DFC" w:rsidRPr="00C917C0" w:rsidRDefault="003A2DFC" w:rsidP="003A2DFC">
      <w:pPr>
        <w:rPr>
          <w:b/>
        </w:rPr>
      </w:pPr>
      <w:r w:rsidRPr="00C917C0">
        <w:rPr>
          <w:b/>
        </w:rPr>
        <w:t xml:space="preserve">Subventionen </w:t>
      </w:r>
      <w:r w:rsidR="00063D1B">
        <w:rPr>
          <w:b/>
        </w:rPr>
        <w:t xml:space="preserve">für </w:t>
      </w:r>
      <w:r w:rsidRPr="00C917C0">
        <w:rPr>
          <w:b/>
        </w:rPr>
        <w:t>Moor</w:t>
      </w:r>
      <w:r w:rsidR="00063D1B">
        <w:rPr>
          <w:b/>
        </w:rPr>
        <w:t>zerstörung</w:t>
      </w:r>
      <w:r w:rsidRPr="00C917C0">
        <w:rPr>
          <w:b/>
        </w:rPr>
        <w:t xml:space="preserve"> </w:t>
      </w:r>
      <w:r w:rsidR="00063D1B">
        <w:rPr>
          <w:b/>
        </w:rPr>
        <w:t>stoppen</w:t>
      </w:r>
    </w:p>
    <w:p w14:paraId="5BD43715" w14:textId="372AF9D3" w:rsidR="003A2DFC" w:rsidRPr="00757D56" w:rsidRDefault="003A2DFC" w:rsidP="003A2DFC">
      <w:r w:rsidRPr="00757D56">
        <w:t>Sofortige Einstellung aller Finanzierungen oder Subventionen im Zusammenhang mit der nicht nachhaltigen Nutzung von Feucht- und Torfgebieten (z.B. für die Landwirtschaft, den Gartenbau, die Forstwirtschaft oder die Nutzung</w:t>
      </w:r>
      <w:r>
        <w:t xml:space="preserve"> von Torf</w:t>
      </w:r>
      <w:r w:rsidRPr="00757D56">
        <w:t xml:space="preserve"> </w:t>
      </w:r>
      <w:r>
        <w:t>als Biomasse</w:t>
      </w:r>
      <w:r w:rsidRPr="00757D56">
        <w:t>). Alle einschlägigen Rechtsvorschriften müssen die Verwendung von EU-Subventionen für die Umwandlung oder Trockenlegung von Feucht- und Torfgeb</w:t>
      </w:r>
      <w:r w:rsidR="0016435F">
        <w:t>ieten (GAP, Kohäsion, Verkehr, etc.</w:t>
      </w:r>
      <w:r w:rsidRPr="00757D56">
        <w:t xml:space="preserve">) verbieten.  </w:t>
      </w:r>
    </w:p>
    <w:p w14:paraId="7752082D" w14:textId="2941AD9C" w:rsidR="003A2DFC" w:rsidRPr="00C917C0" w:rsidRDefault="00063D1B" w:rsidP="003A2DFC">
      <w:pPr>
        <w:rPr>
          <w:b/>
        </w:rPr>
      </w:pPr>
      <w:r>
        <w:rPr>
          <w:b/>
        </w:rPr>
        <w:t>Torfabbau beenden</w:t>
      </w:r>
      <w:r w:rsidR="0016435F">
        <w:rPr>
          <w:b/>
        </w:rPr>
        <w:t>!</w:t>
      </w:r>
    </w:p>
    <w:p w14:paraId="2110A79A" w14:textId="2D89408B" w:rsidR="003A2DFC" w:rsidRPr="00757D56" w:rsidRDefault="00063D1B" w:rsidP="003A2DFC">
      <w:r>
        <w:t>Ausstiegsplan für</w:t>
      </w:r>
      <w:r w:rsidRPr="00757D56">
        <w:t xml:space="preserve"> </w:t>
      </w:r>
      <w:r>
        <w:t xml:space="preserve">die </w:t>
      </w:r>
      <w:r w:rsidR="003A2DFC" w:rsidRPr="00757D56">
        <w:t xml:space="preserve">Verwendung von Torf im Gartenbau (Gemüseanbau, Pflanzenzucht, sowohl beruflich als auch privat) und bei der Verbrennung zur Energieerzeugung oder </w:t>
      </w:r>
      <w:bookmarkStart w:id="0" w:name="_GoBack"/>
      <w:bookmarkEnd w:id="0"/>
      <w:r w:rsidR="003A2DFC" w:rsidRPr="00757D56">
        <w:t xml:space="preserve">Heizung. Diese </w:t>
      </w:r>
      <w:r w:rsidR="003A2DFC" w:rsidRPr="00757D56">
        <w:lastRenderedPageBreak/>
        <w:t xml:space="preserve">Praktiken müssen so schnell wie möglich durch die EU-Gesetzgebung </w:t>
      </w:r>
      <w:r>
        <w:t>beendet</w:t>
      </w:r>
      <w:r w:rsidRPr="00757D56">
        <w:t xml:space="preserve"> </w:t>
      </w:r>
      <w:r w:rsidR="003A2DFC" w:rsidRPr="00757D56">
        <w:t>werden. Die Vogel</w:t>
      </w:r>
      <w:r>
        <w:t>schutz</w:t>
      </w:r>
      <w:r w:rsidR="003A2DFC" w:rsidRPr="00757D56">
        <w:t>- und</w:t>
      </w:r>
      <w:r>
        <w:t xml:space="preserve"> die</w:t>
      </w:r>
      <w:r w:rsidR="003A2DFC" w:rsidRPr="00757D56">
        <w:t xml:space="preserve"> </w:t>
      </w:r>
      <w:r>
        <w:t>Fauna-Flora-</w:t>
      </w:r>
      <w:r w:rsidR="003A2DFC" w:rsidRPr="00757D56">
        <w:t>Habitat-Richtlinie der EU müssen von den Mitgliedstaaten ordnungsgemäß umgesetzt werden</w:t>
      </w:r>
      <w:r>
        <w:t xml:space="preserve">. Sie müssen </w:t>
      </w:r>
      <w:r w:rsidR="003A2DFC" w:rsidRPr="00757D56">
        <w:t xml:space="preserve">für die strikte Einhaltung der standortspezifischen Managementpläne sorgen; die EU-Kommission </w:t>
      </w:r>
      <w:proofErr w:type="gramStart"/>
      <w:r w:rsidR="003A2DFC" w:rsidRPr="00757D56">
        <w:t xml:space="preserve">muss </w:t>
      </w:r>
      <w:r>
        <w:t xml:space="preserve"> ggf.</w:t>
      </w:r>
      <w:proofErr w:type="gramEnd"/>
      <w:r w:rsidR="003A2DFC" w:rsidRPr="00757D56">
        <w:t xml:space="preserve"> Vertragsverletzungsverfahren </w:t>
      </w:r>
      <w:r>
        <w:t>einleiten</w:t>
      </w:r>
      <w:r w:rsidR="003A2DFC" w:rsidRPr="00757D56">
        <w:t>. Insbesondere im Hinblick auf Baugenehmigungen müssen Kontrollsysteme eingerichtet werden, um alle Gebiete vorrangig zu schützen. Der Torfabbau muss auf spezifische Zwecke (z.B. medizinische oder wissenschaftliche Nutzung) beschränkt werden, w</w:t>
      </w:r>
      <w:r w:rsidR="003A2DFC">
        <w:t>o</w:t>
      </w:r>
      <w:r w:rsidR="003A2DFC" w:rsidRPr="00757D56">
        <w:t xml:space="preserve"> es keine Alternative gibt.</w:t>
      </w:r>
    </w:p>
    <w:p w14:paraId="16FA7F29" w14:textId="77777777" w:rsidR="003A2DFC" w:rsidRPr="00757D56" w:rsidRDefault="003A2DFC" w:rsidP="003A2DFC">
      <w:r w:rsidRPr="00757D56">
        <w:t xml:space="preserve">Das Schweizer Beispiel zeigt, dass es Ersatzmaterialien gibt, und an liefert auch die Entwürfe für einen Ausstiegsplan: </w:t>
      </w:r>
      <w:hyperlink r:id="rId5" w:history="1">
        <w:r w:rsidRPr="0050534D">
          <w:rPr>
            <w:rStyle w:val="Hyperlink"/>
          </w:rPr>
          <w:t>https://www.bafu.admin.ch/bafu/en/home/topics/economy-consumption/info-specialists/peat-exit-plan.html</w:t>
        </w:r>
      </w:hyperlink>
      <w:r>
        <w:t xml:space="preserve"> </w:t>
      </w:r>
    </w:p>
    <w:p w14:paraId="1A73E9F3" w14:textId="77777777" w:rsidR="003A2DFC" w:rsidRPr="008514A1" w:rsidRDefault="003A2DFC" w:rsidP="003A2DFC">
      <w:pPr>
        <w:pStyle w:val="NormalWeb"/>
        <w:spacing w:before="0" w:beforeAutospacing="0" w:after="0" w:afterAutospacing="0"/>
        <w:ind w:left="720"/>
        <w:rPr>
          <w:lang w:val="de-DE"/>
        </w:rPr>
      </w:pPr>
    </w:p>
    <w:p w14:paraId="6BE2CE5D" w14:textId="77777777" w:rsidR="003A2DFC" w:rsidRPr="00C917C0" w:rsidRDefault="003A2DFC" w:rsidP="003A2DFC">
      <w:pPr>
        <w:rPr>
          <w:b/>
        </w:rPr>
      </w:pPr>
      <w:r w:rsidRPr="00C917C0">
        <w:rPr>
          <w:b/>
        </w:rPr>
        <w:t xml:space="preserve">Saubereres Wasser und saubererer Boden </w:t>
      </w:r>
    </w:p>
    <w:p w14:paraId="7713C3BD" w14:textId="77777777" w:rsidR="003A2DFC" w:rsidRPr="00757D56" w:rsidRDefault="003A2DFC" w:rsidP="003A2DFC">
      <w:r w:rsidRPr="00757D56">
        <w:t xml:space="preserve">Angemessene Berücksichtigung der wichtigen Rolle von Feucht- und Torfgebieten bei der </w:t>
      </w:r>
      <w:r>
        <w:t>Regulierung</w:t>
      </w:r>
      <w:r w:rsidRPr="00757D56">
        <w:t xml:space="preserve"> des Wasserkreislaufs (z.B. Hochwasserschutz) in der Wasserrahmenrichtlinie. Sie sollten als eine spezifische Form von Wasserkörpern anerkannt werden, die große Pufferzonen benötigen, um eine Eutrophierung zu vermeiden. Den Mitgliedstaaten kann im Rahmen von Plänen zur Eindämmung des Klimawandels mit Hilfe des LIFE+-Budgets (das stark aufgestockt werden sollte) und der Kohäsions-/regionalen Finanzierungsinstrumente dabei geholfen werden, degradierte Standorte zu sanieren oder seit langem umgestaltete, entwässerte oder degradierte Feuchtgebiete wiederherzustellen. </w:t>
      </w:r>
    </w:p>
    <w:p w14:paraId="77AC195E" w14:textId="4259B22D" w:rsidR="00422F19" w:rsidRPr="00C917C0" w:rsidRDefault="003A2DFC" w:rsidP="00C917C0">
      <w:r w:rsidRPr="00757D56">
        <w:t xml:space="preserve">Darüber hinaus sollten deren Wasser und Boden im kommenden </w:t>
      </w:r>
      <w:r>
        <w:t>„Zero Pollution“-Aktionsplan</w:t>
      </w:r>
      <w:r w:rsidRPr="00757D56">
        <w:t xml:space="preserve"> explizit angesprochen werden.</w:t>
      </w:r>
    </w:p>
    <w:p w14:paraId="2056244F" w14:textId="77777777" w:rsidR="00422F19" w:rsidRPr="00422F19" w:rsidRDefault="00422F19" w:rsidP="00C917C0">
      <w:pPr>
        <w:pStyle w:val="NormalWeb"/>
        <w:spacing w:after="0"/>
        <w:rPr>
          <w:b/>
          <w:bCs/>
        </w:rPr>
      </w:pPr>
      <w:proofErr w:type="spellStart"/>
      <w:r w:rsidRPr="00422F19">
        <w:rPr>
          <w:b/>
          <w:bCs/>
        </w:rPr>
        <w:t>Wiedervernässung</w:t>
      </w:r>
      <w:proofErr w:type="spellEnd"/>
      <w:r w:rsidRPr="00422F19">
        <w:rPr>
          <w:b/>
          <w:bCs/>
        </w:rPr>
        <w:t xml:space="preserve"> und Wiederherstellung</w:t>
      </w:r>
    </w:p>
    <w:p w14:paraId="23BBB99A" w14:textId="77777777" w:rsidR="00422F19" w:rsidRPr="003A2DFC" w:rsidRDefault="00422F19" w:rsidP="00C917C0">
      <w:pPr>
        <w:pStyle w:val="NormalWeb"/>
        <w:spacing w:after="0"/>
      </w:pPr>
      <w:r w:rsidRPr="003A2DFC">
        <w:t>Ziele</w:t>
      </w:r>
    </w:p>
    <w:p w14:paraId="73CC06AF" w14:textId="77777777" w:rsidR="00422F19" w:rsidRPr="003A2DFC" w:rsidRDefault="00422F19" w:rsidP="00C917C0">
      <w:pPr>
        <w:pStyle w:val="NormalWeb"/>
        <w:spacing w:after="0"/>
      </w:pPr>
      <w:r w:rsidRPr="003A2DFC">
        <w:t>Ehrgeizige Gesetzgebung verabschieden</w:t>
      </w:r>
    </w:p>
    <w:p w14:paraId="75295B30" w14:textId="77777777" w:rsidR="00422F19" w:rsidRPr="003A2DFC" w:rsidRDefault="00422F19" w:rsidP="00C917C0">
      <w:pPr>
        <w:pStyle w:val="NormalWeb"/>
        <w:spacing w:after="0"/>
      </w:pPr>
      <w:r w:rsidRPr="003A2DFC">
        <w:t xml:space="preserve">EU-Finanzierung sichern </w:t>
      </w:r>
    </w:p>
    <w:p w14:paraId="573B556F" w14:textId="666783E8" w:rsidR="00422F19" w:rsidRPr="003A2DFC" w:rsidRDefault="00422F19" w:rsidP="00422F19">
      <w:pPr>
        <w:pStyle w:val="NormalWeb"/>
        <w:spacing w:after="0"/>
      </w:pPr>
      <w:r>
        <w:t>Private</w:t>
      </w:r>
      <w:r w:rsidRPr="003A2DFC">
        <w:t xml:space="preserve"> Mittel </w:t>
      </w:r>
      <w:r>
        <w:t xml:space="preserve">(zusätzlich) </w:t>
      </w:r>
      <w:r w:rsidRPr="003A2DFC">
        <w:t xml:space="preserve">für Konservierungs- und Restaurierungsmaßnahmen zu akquirieren </w:t>
      </w:r>
    </w:p>
    <w:p w14:paraId="1A496230" w14:textId="77777777" w:rsidR="00422F19" w:rsidRPr="0016435F" w:rsidRDefault="00422F19" w:rsidP="00C917C0">
      <w:pPr>
        <w:pStyle w:val="NormalWeb"/>
        <w:spacing w:after="0"/>
        <w:rPr>
          <w:b/>
        </w:rPr>
      </w:pPr>
      <w:r w:rsidRPr="0016435F">
        <w:rPr>
          <w:b/>
        </w:rPr>
        <w:t>Instrumente</w:t>
      </w:r>
    </w:p>
    <w:p w14:paraId="0C487D45" w14:textId="77777777" w:rsidR="00422F19" w:rsidRPr="00C917C0" w:rsidRDefault="00422F19" w:rsidP="00C917C0">
      <w:pPr>
        <w:pStyle w:val="NormalWeb"/>
        <w:spacing w:after="0"/>
        <w:rPr>
          <w:b/>
        </w:rPr>
      </w:pPr>
      <w:r w:rsidRPr="00C917C0">
        <w:rPr>
          <w:b/>
        </w:rPr>
        <w:t>EU-Naturwiederherstellungsplan</w:t>
      </w:r>
    </w:p>
    <w:p w14:paraId="53FA6B86" w14:textId="057DE918" w:rsidR="00422F19" w:rsidRPr="003A2DFC" w:rsidRDefault="00422F19" w:rsidP="00C917C0">
      <w:pPr>
        <w:pStyle w:val="NormalWeb"/>
        <w:spacing w:after="0"/>
      </w:pPr>
      <w:r w:rsidRPr="003A2DFC">
        <w:t>Festlegung spezifischer rechtsverbindlicher Ziele für die Wiederherstellung von Mooren, Sümpfen und Feuchtgebieten in der EU, wenn möglich, bezogen auf die individuelle Situation in jedem Mitgliedsstaat. Gewährleistung der Verpflichtung der Mitgliedsstaaten, diese Ziele zu erfüllen. Bereitstellung von Ansätzen für Spill-</w:t>
      </w:r>
      <w:proofErr w:type="spellStart"/>
      <w:r w:rsidRPr="003A2DFC">
        <w:t>over</w:t>
      </w:r>
      <w:proofErr w:type="spellEnd"/>
      <w:r w:rsidRPr="003A2DFC">
        <w:t xml:space="preserve">-Effekte (z.B. gefährdete Arten, die heute </w:t>
      </w:r>
      <w:r w:rsidR="00063D1B">
        <w:t xml:space="preserve">in entwässerten Mooren </w:t>
      </w:r>
      <w:r w:rsidRPr="003A2DFC">
        <w:t>leben, weil ihr ursprünglicher Lebensraum zerstört wurde)</w:t>
      </w:r>
    </w:p>
    <w:p w14:paraId="48FBDB01" w14:textId="1580FB8C" w:rsidR="00422F19" w:rsidRPr="00C917C0" w:rsidRDefault="00422F19" w:rsidP="00C917C0">
      <w:pPr>
        <w:pStyle w:val="NormalWeb"/>
        <w:spacing w:after="0"/>
        <w:rPr>
          <w:b/>
        </w:rPr>
      </w:pPr>
      <w:r w:rsidRPr="00C917C0">
        <w:rPr>
          <w:b/>
        </w:rPr>
        <w:t>Förderprogramme</w:t>
      </w:r>
    </w:p>
    <w:p w14:paraId="010DA1B7" w14:textId="7CCD993A" w:rsidR="00422F19" w:rsidRPr="003A2DFC" w:rsidRDefault="00422F19" w:rsidP="00C917C0">
      <w:pPr>
        <w:pStyle w:val="NormalWeb"/>
        <w:spacing w:after="0"/>
      </w:pPr>
      <w:r w:rsidRPr="003A2DFC">
        <w:t xml:space="preserve">Bereitstellung ausreichender Mittel in LIFE und ESIF für die Wiederherstellung von Mooren und Feuchtgebieten. </w:t>
      </w:r>
      <w:r>
        <w:t>Sicherstellung</w:t>
      </w:r>
      <w:r w:rsidRPr="003A2DFC">
        <w:t>, dass eine längere Dauer der Projekte gewährleistet ist, da dies für</w:t>
      </w:r>
      <w:r>
        <w:t xml:space="preserve"> zumeist für deren </w:t>
      </w:r>
      <w:r w:rsidRPr="003A2DFC">
        <w:t>Erfolg unerlässlich ist. Senk</w:t>
      </w:r>
      <w:r>
        <w:t xml:space="preserve">ung der </w:t>
      </w:r>
      <w:proofErr w:type="spellStart"/>
      <w:r w:rsidRPr="003A2DFC">
        <w:t>Kofinanzierungsschwel</w:t>
      </w:r>
      <w:r w:rsidR="0016435F">
        <w:t>len</w:t>
      </w:r>
      <w:proofErr w:type="spellEnd"/>
      <w:r w:rsidR="0016435F">
        <w:t xml:space="preserve">, um </w:t>
      </w:r>
      <w:r w:rsidR="0016435F">
        <w:lastRenderedPageBreak/>
        <w:t>die Teilnahme ärmerer Mitgliedstaaten</w:t>
      </w:r>
      <w:r w:rsidRPr="003A2DFC">
        <w:t>/Gemeinschaften zu ermöglichen. Schaff</w:t>
      </w:r>
      <w:r>
        <w:t>ung eines</w:t>
      </w:r>
      <w:r w:rsidRPr="003A2DFC">
        <w:t xml:space="preserve"> spezielle</w:t>
      </w:r>
      <w:r w:rsidR="0016435F">
        <w:t>n</w:t>
      </w:r>
      <w:r w:rsidRPr="003A2DFC">
        <w:t xml:space="preserve"> Fonds für minimal-invasive Praktiken, die in </w:t>
      </w:r>
      <w:r w:rsidR="00063D1B">
        <w:t>Hoch- und Hangmooren</w:t>
      </w:r>
      <w:r w:rsidR="00063D1B" w:rsidRPr="003A2DFC">
        <w:t xml:space="preserve"> </w:t>
      </w:r>
      <w:r w:rsidRPr="003A2DFC">
        <w:t xml:space="preserve">oft erforderlich sind. Einrichtung eines Austauschs zwischen Gemeinden und öffentlichen Diensten, um bewährte Praktiken für </w:t>
      </w:r>
      <w:proofErr w:type="spellStart"/>
      <w:r w:rsidR="00063D1B" w:rsidRPr="003A2DFC">
        <w:t>Wiedervernässungs</w:t>
      </w:r>
      <w:r w:rsidR="00063D1B">
        <w:t>maßnahm</w:t>
      </w:r>
      <w:r w:rsidR="00063D1B" w:rsidRPr="003A2DFC">
        <w:t>en</w:t>
      </w:r>
      <w:proofErr w:type="spellEnd"/>
      <w:r w:rsidR="00063D1B" w:rsidRPr="003A2DFC">
        <w:t xml:space="preserve"> </w:t>
      </w:r>
      <w:r w:rsidRPr="003A2DFC">
        <w:t xml:space="preserve">auszutauschen. </w:t>
      </w:r>
      <w:r>
        <w:t>Suche nach</w:t>
      </w:r>
      <w:r w:rsidRPr="003A2DFC">
        <w:t xml:space="preserve"> Synergien zwischen Wiederaufforstungsinitiativen und der Wieder</w:t>
      </w:r>
      <w:r w:rsidR="00063D1B">
        <w:t>ansiedl</w:t>
      </w:r>
      <w:r w:rsidRPr="003A2DFC">
        <w:t xml:space="preserve">ung von Schlüsselarten (z.B. Biber als hydrologische Systemingenieure). </w:t>
      </w:r>
      <w:r w:rsidR="00A918B8">
        <w:t xml:space="preserve">Bereitstellung </w:t>
      </w:r>
      <w:r>
        <w:t>von</w:t>
      </w:r>
      <w:r w:rsidRPr="003A2DFC">
        <w:t xml:space="preserve"> EU/öffentliche</w:t>
      </w:r>
      <w:r>
        <w:t>n</w:t>
      </w:r>
      <w:r w:rsidRPr="003A2DFC">
        <w:t xml:space="preserve"> Mittel</w:t>
      </w:r>
      <w:r w:rsidR="00A918B8">
        <w:t>n</w:t>
      </w:r>
      <w:r w:rsidRPr="003A2DFC">
        <w:t xml:space="preserve"> in Gemeinschaftsinitiativen einschließlich Konfliktvermittlung (Wildtiere vs. Forstwirtschaft); </w:t>
      </w:r>
      <w:r>
        <w:t>Suche nach</w:t>
      </w:r>
      <w:r w:rsidRPr="003A2DFC">
        <w:t xml:space="preserve"> Synergien für den Tourismus zum Nutzen der lokalen Gemeinschaften.</w:t>
      </w:r>
    </w:p>
    <w:p w14:paraId="03018F9F" w14:textId="77777777" w:rsidR="00422F19" w:rsidRPr="00C917C0" w:rsidRDefault="00422F19" w:rsidP="00C917C0">
      <w:pPr>
        <w:pStyle w:val="NormalWeb"/>
        <w:spacing w:after="0"/>
        <w:rPr>
          <w:b/>
        </w:rPr>
      </w:pPr>
      <w:proofErr w:type="spellStart"/>
      <w:r w:rsidRPr="00C917C0">
        <w:rPr>
          <w:b/>
        </w:rPr>
        <w:t>MoorFutures</w:t>
      </w:r>
      <w:proofErr w:type="spellEnd"/>
      <w:r w:rsidRPr="00C917C0">
        <w:rPr>
          <w:b/>
        </w:rPr>
        <w:t xml:space="preserve"> für alle</w:t>
      </w:r>
    </w:p>
    <w:p w14:paraId="6DEF8BB2" w14:textId="165377C4" w:rsidR="00422F19" w:rsidRPr="003A2DFC" w:rsidRDefault="00A918B8" w:rsidP="00C917C0">
      <w:pPr>
        <w:pStyle w:val="NormalWeb"/>
        <w:spacing w:after="0"/>
      </w:pPr>
      <w:r>
        <w:t>Einsatz</w:t>
      </w:r>
      <w:r w:rsidRPr="003A2DFC">
        <w:t xml:space="preserve"> </w:t>
      </w:r>
      <w:r w:rsidR="00422F19" w:rsidRPr="003A2DFC">
        <w:t>von EU-Moor-Future-Zertifikaten zur optionalen Kompensation unvermeidbarer CO2-Emissionen. Offen für Einzelpersonen oder Unternehmen, nicht als handelbare Kompensationsregelung oder Ersatz für die Emissionsreduzierung, sondern für die freiwillige Teilnahme an Klimaschutzmaßnahmen, die Europas Ökosysteme zurückbringen + die Wahrnehmung</w:t>
      </w:r>
      <w:r>
        <w:t xml:space="preserve"> der Wichtigkeit von Mooren</w:t>
      </w:r>
      <w:r w:rsidR="00422F19" w:rsidRPr="003A2DFC">
        <w:t xml:space="preserve"> steigern. </w:t>
      </w:r>
      <w:r w:rsidR="00422F19">
        <w:t>Ein</w:t>
      </w:r>
      <w:r w:rsidR="00422F19" w:rsidRPr="003A2DFC">
        <w:t xml:space="preserve"> deutsche</w:t>
      </w:r>
      <w:r w:rsidR="00422F19">
        <w:t>s</w:t>
      </w:r>
      <w:r w:rsidR="00422F19" w:rsidRPr="003A2DFC">
        <w:t xml:space="preserve"> Beispiel zeigt erste Erfolge </w:t>
      </w:r>
      <w:hyperlink r:id="rId6" w:history="1">
        <w:r w:rsidR="00422F19" w:rsidRPr="0050534D">
          <w:rPr>
            <w:rStyle w:val="Hyperlink"/>
          </w:rPr>
          <w:t>https://www.moorfutures.de/konzept/</w:t>
        </w:r>
      </w:hyperlink>
      <w:r w:rsidR="00422F19">
        <w:t xml:space="preserve"> </w:t>
      </w:r>
      <w:r w:rsidR="00422F19" w:rsidRPr="003A2DFC">
        <w:t xml:space="preserve"> </w:t>
      </w:r>
    </w:p>
    <w:p w14:paraId="0BCE3821" w14:textId="77777777" w:rsidR="00C917C0" w:rsidRPr="00B15095" w:rsidRDefault="00C917C0" w:rsidP="00C917C0">
      <w:pPr>
        <w:pStyle w:val="NormalWeb"/>
        <w:spacing w:before="0" w:beforeAutospacing="0" w:after="0" w:afterAutospacing="0"/>
        <w:ind w:left="720"/>
        <w:rPr>
          <w:lang w:val="de-DE"/>
        </w:rPr>
      </w:pPr>
    </w:p>
    <w:p w14:paraId="5E722B6E" w14:textId="6EFEDB00" w:rsidR="00C917C0" w:rsidRPr="00C917C0" w:rsidRDefault="00C917C0" w:rsidP="00C917C0">
      <w:pPr>
        <w:rPr>
          <w:b/>
        </w:rPr>
      </w:pPr>
      <w:r w:rsidRPr="00C917C0">
        <w:rPr>
          <w:b/>
        </w:rPr>
        <w:t>Nachhaltig</w:t>
      </w:r>
      <w:r w:rsidR="00A918B8">
        <w:rPr>
          <w:b/>
        </w:rPr>
        <w:t>e</w:t>
      </w:r>
      <w:r w:rsidRPr="00C917C0">
        <w:rPr>
          <w:b/>
        </w:rPr>
        <w:t xml:space="preserve"> Nutzung</w:t>
      </w:r>
    </w:p>
    <w:p w14:paraId="5CF90F79" w14:textId="77777777" w:rsidR="00C917C0" w:rsidRDefault="00C917C0" w:rsidP="00C917C0">
      <w:r>
        <w:t>Ziele</w:t>
      </w:r>
    </w:p>
    <w:p w14:paraId="59D38B91" w14:textId="77777777" w:rsidR="00C917C0" w:rsidRDefault="00C917C0" w:rsidP="00C917C0">
      <w:r>
        <w:t>Nachhaltige Wege zur Nutzung von Mooren und Sümpfen aufzeigen</w:t>
      </w:r>
    </w:p>
    <w:p w14:paraId="239E281F" w14:textId="77777777" w:rsidR="00C917C0" w:rsidRDefault="00C917C0" w:rsidP="00C917C0">
      <w:r>
        <w:t>Möglichkeiten für Landwirtschaft und Landbesitzer bieten</w:t>
      </w:r>
    </w:p>
    <w:p w14:paraId="0575FD10" w14:textId="77777777" w:rsidR="00C917C0" w:rsidRDefault="00C917C0" w:rsidP="00C917C0">
      <w:r>
        <w:t>Wiederverwertbare und nachhaltige Baumaterialien zu produzieren</w:t>
      </w:r>
    </w:p>
    <w:p w14:paraId="1A7A1373" w14:textId="77777777" w:rsidR="00C917C0" w:rsidRPr="00C917C0" w:rsidRDefault="00C917C0" w:rsidP="00C917C0">
      <w:pPr>
        <w:rPr>
          <w:b/>
        </w:rPr>
      </w:pPr>
      <w:r w:rsidRPr="00C917C0">
        <w:rPr>
          <w:b/>
        </w:rPr>
        <w:t>Instrumente</w:t>
      </w:r>
    </w:p>
    <w:p w14:paraId="5848E4F0" w14:textId="77777777" w:rsidR="00C917C0" w:rsidRPr="00C917C0" w:rsidRDefault="00C917C0" w:rsidP="00C917C0">
      <w:pPr>
        <w:rPr>
          <w:b/>
        </w:rPr>
      </w:pPr>
      <w:r w:rsidRPr="00C917C0">
        <w:rPr>
          <w:b/>
        </w:rPr>
        <w:t xml:space="preserve">Förderung der </w:t>
      </w:r>
      <w:proofErr w:type="spellStart"/>
      <w:r w:rsidRPr="00C917C0">
        <w:rPr>
          <w:b/>
        </w:rPr>
        <w:t>Paludikultur</w:t>
      </w:r>
      <w:proofErr w:type="spellEnd"/>
    </w:p>
    <w:p w14:paraId="7F83B3EF" w14:textId="1B265C11" w:rsidR="00C917C0" w:rsidRDefault="00C917C0" w:rsidP="00C917C0">
      <w:r>
        <w:t xml:space="preserve">Schulung von Fachleuten in der Land- und Forstwirtschaft </w:t>
      </w:r>
      <w:r w:rsidR="00A918B8">
        <w:t xml:space="preserve">für </w:t>
      </w:r>
      <w:r>
        <w:t xml:space="preserve">das Konzept der </w:t>
      </w:r>
      <w:proofErr w:type="spellStart"/>
      <w:r>
        <w:t>Paludikultur</w:t>
      </w:r>
      <w:proofErr w:type="spellEnd"/>
      <w:r>
        <w:t xml:space="preserve"> durch spezielle Programme. Unter </w:t>
      </w:r>
      <w:proofErr w:type="spellStart"/>
      <w:r>
        <w:t>Paludikultur</w:t>
      </w:r>
      <w:proofErr w:type="spellEnd"/>
      <w:r>
        <w:t xml:space="preserve"> versteht man die nachhaltige Nutzung von Feuchtmooren</w:t>
      </w:r>
      <w:r w:rsidR="00A918B8">
        <w:t>,</w:t>
      </w:r>
      <w:r>
        <w:t xml:space="preserve"> Sümpfen, Flachmooren usw. durch die Produktion von Biomasse oder die Weidehaltung von Wasserbüffeln oder widerstandsfähigen Sorten von Kühen und anderen an Feuchtgebiete angepassten Wiederkäuern bei gleichzeitiger Erhaltung des Feuchtgebiets-Ökosystems. </w:t>
      </w:r>
    </w:p>
    <w:p w14:paraId="20FC9AB0" w14:textId="29A6C50E" w:rsidR="00C917C0" w:rsidRDefault="00C917C0" w:rsidP="00C917C0">
      <w:r>
        <w:t xml:space="preserve">Die Mitgliedstaaten sollten ermutigt werden, die </w:t>
      </w:r>
      <w:proofErr w:type="spellStart"/>
      <w:r>
        <w:t>Paludikultur</w:t>
      </w:r>
      <w:proofErr w:type="spellEnd"/>
      <w:r>
        <w:t xml:space="preserve"> als Öko-Regelung oder als ländliche Entwicklungsprogramme in die GAP aufzunehmen,</w:t>
      </w:r>
      <w:r w:rsidRPr="00161D79">
        <w:t xml:space="preserve"> verbunden mit Verpflichtungen zur Verwaltung und Zahlungen für öffentliche Güte</w:t>
      </w:r>
      <w:r w:rsidR="00A918B8">
        <w:t>r</w:t>
      </w:r>
      <w:r>
        <w:t>, mit sorgfältiger Prüfung der Beweidungsdichte/des Weidedrucks im Vergleich zu den Ergebnissen (Biodiversität und Kohlenstoffsenk</w:t>
      </w:r>
      <w:r w:rsidR="00A918B8">
        <w:t>e</w:t>
      </w:r>
      <w:r>
        <w:t>).</w:t>
      </w:r>
    </w:p>
    <w:p w14:paraId="15C72509" w14:textId="67D3D533" w:rsidR="00C917C0" w:rsidRDefault="00C917C0" w:rsidP="00C917C0">
      <w:r>
        <w:t xml:space="preserve">Nutzung anderer bestehender GAP-Maßnahmen für die Vermarktung zur Förderung von Produkten, die landwirtschaftliche Systeme mit hohem Naturschutzwert (HNW), ländliche Gemeinschaften und Lebensräume erhalten; Förderung des Austauschs bewährter Praktiken zwischen Verwaltungen und Gemeinschaften. Förderung von </w:t>
      </w:r>
      <w:proofErr w:type="spellStart"/>
      <w:r>
        <w:t>Bottom</w:t>
      </w:r>
      <w:proofErr w:type="spellEnd"/>
      <w:r>
        <w:t>-</w:t>
      </w:r>
      <w:proofErr w:type="spellStart"/>
      <w:r>
        <w:t>up</w:t>
      </w:r>
      <w:proofErr w:type="spellEnd"/>
      <w:r>
        <w:t xml:space="preserve">-Ansätzen, um </w:t>
      </w:r>
      <w:r w:rsidR="00A918B8">
        <w:t xml:space="preserve">gemeinschaftliche Ansätze für Planung und Erzielung </w:t>
      </w:r>
      <w:r>
        <w:t>nachhaltige</w:t>
      </w:r>
      <w:r w:rsidR="00A918B8">
        <w:t>r</w:t>
      </w:r>
      <w:r>
        <w:t xml:space="preserve"> Einkommen aus ihren Lebensräumen zu </w:t>
      </w:r>
      <w:r w:rsidR="00A918B8">
        <w:t>fördern</w:t>
      </w:r>
      <w:r>
        <w:t xml:space="preserve">, z.B. über das LEADER-Programm im Rahmen des Pfeilers "Ländliche Entwicklung" der GAP.  </w:t>
      </w:r>
    </w:p>
    <w:p w14:paraId="13E48E9B" w14:textId="77777777" w:rsidR="00C917C0" w:rsidRPr="00C917C0" w:rsidRDefault="00C917C0" w:rsidP="00C917C0">
      <w:pPr>
        <w:rPr>
          <w:b/>
        </w:rPr>
      </w:pPr>
      <w:proofErr w:type="spellStart"/>
      <w:r w:rsidRPr="00C917C0">
        <w:rPr>
          <w:b/>
        </w:rPr>
        <w:t>Paludikulturprämien</w:t>
      </w:r>
      <w:proofErr w:type="spellEnd"/>
      <w:r w:rsidRPr="00C917C0">
        <w:rPr>
          <w:b/>
        </w:rPr>
        <w:t xml:space="preserve"> und </w:t>
      </w:r>
      <w:proofErr w:type="spellStart"/>
      <w:r w:rsidRPr="00C917C0">
        <w:rPr>
          <w:b/>
        </w:rPr>
        <w:t>MoorFutures</w:t>
      </w:r>
      <w:proofErr w:type="spellEnd"/>
    </w:p>
    <w:p w14:paraId="423F9CF6" w14:textId="7065C548" w:rsidR="00C917C0" w:rsidRDefault="00C917C0" w:rsidP="00C917C0">
      <w:r>
        <w:lastRenderedPageBreak/>
        <w:t xml:space="preserve">Einführung spezifischer GAP-Prämien für die </w:t>
      </w:r>
      <w:proofErr w:type="spellStart"/>
      <w:r>
        <w:t>Paludikultur</w:t>
      </w:r>
      <w:proofErr w:type="spellEnd"/>
      <w:r>
        <w:t xml:space="preserve"> zusätzlich zu den Subventionen der ersten Säule pro Hektar. Entschädigung von Landbesitzern, die auf ihre landwirtschaftliche Nutzung von Torfgebieten verzichten, um diese </w:t>
      </w:r>
      <w:r w:rsidR="00A918B8">
        <w:t xml:space="preserve">zu </w:t>
      </w:r>
      <w:proofErr w:type="spellStart"/>
      <w:r w:rsidR="00A918B8">
        <w:t>renaturieren</w:t>
      </w:r>
      <w:proofErr w:type="spellEnd"/>
      <w:r>
        <w:t xml:space="preserve">, oder Ermutigung zur Umstellung auf Weidewirtschaft mit geringer Dichte und niedriger Intensität durch </w:t>
      </w:r>
      <w:proofErr w:type="spellStart"/>
      <w:r>
        <w:t>Paludikultur</w:t>
      </w:r>
      <w:proofErr w:type="spellEnd"/>
      <w:r>
        <w:t xml:space="preserve"> und Belohnung durch GAP Ökoregelungen (</w:t>
      </w:r>
      <w:proofErr w:type="spellStart"/>
      <w:r>
        <w:t>eco-schemes</w:t>
      </w:r>
      <w:proofErr w:type="spellEnd"/>
      <w:r>
        <w:t xml:space="preserve">) und Ausgleich durch GAP-Maßnahmen zur ländlichen Entwicklung. </w:t>
      </w:r>
    </w:p>
    <w:p w14:paraId="1D755C3E" w14:textId="77777777" w:rsidR="00C917C0" w:rsidRDefault="00C917C0" w:rsidP="00C917C0">
      <w:r>
        <w:t>Einbeziehung der Lebenszyklusanalyse /Ökobilanz in die Überarbeitung der Bauprodukte-Verordnung</w:t>
      </w:r>
    </w:p>
    <w:p w14:paraId="3A6065F4" w14:textId="77777777" w:rsidR="00C917C0" w:rsidRPr="003A2DFC" w:rsidRDefault="00C917C0" w:rsidP="00C917C0">
      <w:r>
        <w:t xml:space="preserve">Bereitstellung von Prämien für nachhaltige, naturbasierte Baumaterialien, die aus </w:t>
      </w:r>
      <w:proofErr w:type="spellStart"/>
      <w:r>
        <w:t>Paludikulturprodukten</w:t>
      </w:r>
      <w:proofErr w:type="spellEnd"/>
      <w:r>
        <w:t xml:space="preserve"> hergestellt werden.</w:t>
      </w:r>
    </w:p>
    <w:p w14:paraId="71E87466" w14:textId="4410F7A0" w:rsidR="00C917C0" w:rsidRPr="00B15095" w:rsidRDefault="00C917C0">
      <w:pPr>
        <w:rPr>
          <w:lang w:val="de-DE"/>
        </w:rPr>
      </w:pPr>
    </w:p>
    <w:p w14:paraId="34EAC7E7" w14:textId="7324AAF5" w:rsidR="00C917C0" w:rsidRPr="00C917C0" w:rsidRDefault="00C917C0" w:rsidP="00C917C0">
      <w:pPr>
        <w:rPr>
          <w:b/>
          <w:lang w:val="de-DE"/>
        </w:rPr>
      </w:pPr>
      <w:r w:rsidRPr="00C917C0">
        <w:rPr>
          <w:b/>
          <w:lang w:val="de-DE"/>
        </w:rPr>
        <w:t>Moore und Menschen</w:t>
      </w:r>
    </w:p>
    <w:p w14:paraId="2E03C408" w14:textId="77777777" w:rsidR="00C917C0" w:rsidRPr="00C917C0" w:rsidRDefault="00C917C0" w:rsidP="00C917C0">
      <w:pPr>
        <w:rPr>
          <w:b/>
          <w:lang w:val="de-DE"/>
        </w:rPr>
      </w:pPr>
      <w:r w:rsidRPr="00C917C0">
        <w:rPr>
          <w:b/>
          <w:lang w:val="de-DE"/>
        </w:rPr>
        <w:t>Ziele</w:t>
      </w:r>
    </w:p>
    <w:p w14:paraId="61843BF3" w14:textId="77777777" w:rsidR="00C917C0" w:rsidRPr="00C917C0" w:rsidRDefault="00C917C0" w:rsidP="00C917C0">
      <w:pPr>
        <w:rPr>
          <w:lang w:val="de-DE"/>
        </w:rPr>
      </w:pPr>
      <w:r w:rsidRPr="00C917C0">
        <w:rPr>
          <w:lang w:val="de-DE"/>
        </w:rPr>
        <w:t>Das Bewusstsein für die Bedeutung von Mooren + Feuchtgebieten schärfen</w:t>
      </w:r>
    </w:p>
    <w:p w14:paraId="28FCB956" w14:textId="77777777" w:rsidR="00C917C0" w:rsidRPr="00C917C0" w:rsidRDefault="00C917C0" w:rsidP="00C917C0">
      <w:pPr>
        <w:rPr>
          <w:lang w:val="de-DE"/>
        </w:rPr>
      </w:pPr>
      <w:proofErr w:type="spellStart"/>
      <w:r w:rsidRPr="00C917C0">
        <w:rPr>
          <w:lang w:val="de-DE"/>
        </w:rPr>
        <w:t>Bottom-up-Gemeinschaftsinitiativen</w:t>
      </w:r>
      <w:proofErr w:type="spellEnd"/>
      <w:r w:rsidRPr="00C917C0">
        <w:rPr>
          <w:lang w:val="de-DE"/>
        </w:rPr>
        <w:t xml:space="preserve"> zur Schaffung von Eigenverantwortung für ökologische Ziele</w:t>
      </w:r>
    </w:p>
    <w:p w14:paraId="025EECD7" w14:textId="77777777" w:rsidR="00C917C0" w:rsidRPr="00C917C0" w:rsidRDefault="00C917C0" w:rsidP="00C917C0">
      <w:pPr>
        <w:rPr>
          <w:lang w:val="de-DE"/>
        </w:rPr>
      </w:pPr>
      <w:r w:rsidRPr="00C917C0">
        <w:rPr>
          <w:lang w:val="de-DE"/>
        </w:rPr>
        <w:t>Schönheit und Besonderheit dieser Ökosysteme teilen</w:t>
      </w:r>
    </w:p>
    <w:p w14:paraId="0EB0AA5B" w14:textId="77777777" w:rsidR="00C917C0" w:rsidRPr="00C917C0" w:rsidRDefault="00C917C0" w:rsidP="00C917C0">
      <w:pPr>
        <w:rPr>
          <w:lang w:val="de-DE"/>
        </w:rPr>
      </w:pPr>
    </w:p>
    <w:p w14:paraId="2A842C05" w14:textId="77777777" w:rsidR="00C917C0" w:rsidRPr="00C917C0" w:rsidRDefault="00C917C0" w:rsidP="00C917C0">
      <w:pPr>
        <w:rPr>
          <w:b/>
          <w:lang w:val="de-DE"/>
        </w:rPr>
      </w:pPr>
      <w:r w:rsidRPr="00C917C0">
        <w:rPr>
          <w:b/>
          <w:lang w:val="de-DE"/>
        </w:rPr>
        <w:t>Instrumente</w:t>
      </w:r>
    </w:p>
    <w:p w14:paraId="2B9986D2" w14:textId="77777777" w:rsidR="00C917C0" w:rsidRPr="00C917C0" w:rsidRDefault="00C917C0" w:rsidP="00C917C0">
      <w:pPr>
        <w:rPr>
          <w:b/>
          <w:lang w:val="de-DE"/>
        </w:rPr>
      </w:pPr>
      <w:r w:rsidRPr="00C917C0">
        <w:rPr>
          <w:b/>
          <w:lang w:val="de-DE"/>
        </w:rPr>
        <w:t>PR-Kampagne</w:t>
      </w:r>
    </w:p>
    <w:p w14:paraId="3BD5F94F" w14:textId="5792CB97" w:rsidR="00C917C0" w:rsidRPr="00C917C0" w:rsidRDefault="00C917C0" w:rsidP="00C917C0">
      <w:pPr>
        <w:rPr>
          <w:lang w:val="de-DE"/>
        </w:rPr>
      </w:pPr>
      <w:r>
        <w:rPr>
          <w:lang w:val="de-DE"/>
        </w:rPr>
        <w:t>Schaffung von</w:t>
      </w:r>
      <w:r w:rsidRPr="00C917C0">
        <w:rPr>
          <w:lang w:val="de-DE"/>
        </w:rPr>
        <w:t xml:space="preserve"> Aufmerksamkeit durch Videos in sozialen Medien, Fotowettbewerbe, Werbung, Veranstaltungen usw. </w:t>
      </w:r>
      <w:r>
        <w:rPr>
          <w:lang w:val="de-DE"/>
        </w:rPr>
        <w:t>Mit Fokus</w:t>
      </w:r>
      <w:r w:rsidRPr="00C917C0">
        <w:rPr>
          <w:lang w:val="de-DE"/>
        </w:rPr>
        <w:t xml:space="preserve"> auf die Rolle für Klima und Biodiversität oder nachhaltige </w:t>
      </w:r>
      <w:r>
        <w:rPr>
          <w:lang w:val="de-DE"/>
        </w:rPr>
        <w:t>Lebensgrundlagen. Dies muss ein</w:t>
      </w:r>
      <w:r w:rsidRPr="00C917C0">
        <w:rPr>
          <w:lang w:val="de-DE"/>
        </w:rPr>
        <w:t xml:space="preserve"> langfristige</w:t>
      </w:r>
      <w:r>
        <w:rPr>
          <w:lang w:val="de-DE"/>
        </w:rPr>
        <w:t xml:space="preserve">s Projekt </w:t>
      </w:r>
      <w:r w:rsidRPr="00C917C0">
        <w:rPr>
          <w:lang w:val="de-DE"/>
        </w:rPr>
        <w:t>sein, um die Botschaft zu vermitteln.</w:t>
      </w:r>
    </w:p>
    <w:p w14:paraId="1ACA2F6E" w14:textId="77777777" w:rsidR="00C917C0" w:rsidRPr="00C917C0" w:rsidRDefault="00C917C0" w:rsidP="00C917C0">
      <w:pPr>
        <w:rPr>
          <w:b/>
          <w:lang w:val="de-DE"/>
        </w:rPr>
      </w:pPr>
      <w:r w:rsidRPr="00C917C0">
        <w:rPr>
          <w:b/>
          <w:lang w:val="de-DE"/>
        </w:rPr>
        <w:t>Ein Moor adoptieren</w:t>
      </w:r>
    </w:p>
    <w:p w14:paraId="598A5FBB" w14:textId="2854DD41" w:rsidR="00C917C0" w:rsidRPr="00C917C0" w:rsidRDefault="00C917C0" w:rsidP="00C917C0">
      <w:pPr>
        <w:rPr>
          <w:lang w:val="de-DE"/>
        </w:rPr>
      </w:pPr>
      <w:r w:rsidRPr="00C917C0">
        <w:rPr>
          <w:lang w:val="de-DE"/>
        </w:rPr>
        <w:t>Unterstützung und Fö</w:t>
      </w:r>
      <w:r>
        <w:rPr>
          <w:lang w:val="de-DE"/>
        </w:rPr>
        <w:t xml:space="preserve">rderung von Partnerschaften von </w:t>
      </w:r>
      <w:r w:rsidRPr="00C917C0">
        <w:rPr>
          <w:lang w:val="de-DE"/>
        </w:rPr>
        <w:t>Unternehmen/Gruppen/Familien/Gemeinschaften, die sich für den Schutz und die Wiederherstellung von Mooren engagieren. Projekte für praktische Erfahrungen im Rahmen von Jugendprogrammen schaffen.</w:t>
      </w:r>
    </w:p>
    <w:p w14:paraId="2C8781CB" w14:textId="77777777" w:rsidR="00C917C0" w:rsidRPr="00C917C0" w:rsidRDefault="00C917C0" w:rsidP="00C917C0">
      <w:pPr>
        <w:rPr>
          <w:b/>
          <w:lang w:val="de-DE"/>
        </w:rPr>
      </w:pPr>
      <w:r w:rsidRPr="00C917C0">
        <w:rPr>
          <w:b/>
          <w:lang w:val="de-DE"/>
        </w:rPr>
        <w:t>Grüner Tourismus</w:t>
      </w:r>
    </w:p>
    <w:p w14:paraId="658B220F" w14:textId="77777777" w:rsidR="00C917C0" w:rsidRPr="00C917C0" w:rsidRDefault="00C917C0" w:rsidP="00C917C0">
      <w:pPr>
        <w:rPr>
          <w:lang w:val="de-DE"/>
        </w:rPr>
      </w:pPr>
      <w:r w:rsidRPr="00C917C0">
        <w:rPr>
          <w:lang w:val="de-DE"/>
        </w:rPr>
        <w:t>Unterstützung von Initiativen zur sanften Erforschung dieser faszinierenden Ökosysteme. Beispielsweise können Holzwege mit Informationstafeln Naturerlebnisse mit wissenschaftlichen Erkenntnissen verbinden.</w:t>
      </w:r>
    </w:p>
    <w:p w14:paraId="25A68712" w14:textId="77777777" w:rsidR="00C917C0" w:rsidRPr="00C917C0" w:rsidRDefault="00C917C0" w:rsidP="00C917C0">
      <w:pPr>
        <w:rPr>
          <w:b/>
          <w:lang w:val="de-DE"/>
        </w:rPr>
      </w:pPr>
      <w:proofErr w:type="spellStart"/>
      <w:r w:rsidRPr="00C917C0">
        <w:rPr>
          <w:b/>
          <w:lang w:val="de-DE"/>
        </w:rPr>
        <w:t>Bottom-up-Gemeinschaftsinitiativen</w:t>
      </w:r>
      <w:proofErr w:type="spellEnd"/>
    </w:p>
    <w:p w14:paraId="65FB43FC" w14:textId="212F72B5" w:rsidR="00C917C0" w:rsidRPr="00C917C0" w:rsidRDefault="00C917C0">
      <w:pPr>
        <w:rPr>
          <w:lang w:val="de-DE"/>
        </w:rPr>
      </w:pPr>
      <w:r w:rsidRPr="00C917C0">
        <w:rPr>
          <w:lang w:val="de-DE"/>
        </w:rPr>
        <w:t>Nutzung bestehender EU/MS-</w:t>
      </w:r>
      <w:proofErr w:type="spellStart"/>
      <w:r w:rsidRPr="00C917C0">
        <w:rPr>
          <w:lang w:val="de-DE"/>
        </w:rPr>
        <w:t>kofinanzierter</w:t>
      </w:r>
      <w:proofErr w:type="spellEnd"/>
      <w:r w:rsidRPr="00C917C0">
        <w:rPr>
          <w:lang w:val="de-DE"/>
        </w:rPr>
        <w:t xml:space="preserve"> Ansätze wie LEADER (Fonds für ländliche Entwicklung der GAP), um Gemeinden zusammenzubringen, </w:t>
      </w:r>
      <w:r w:rsidR="00A918B8">
        <w:rPr>
          <w:lang w:val="de-DE"/>
        </w:rPr>
        <w:t>die</w:t>
      </w:r>
      <w:r w:rsidR="00A918B8" w:rsidRPr="00C917C0">
        <w:rPr>
          <w:lang w:val="de-DE"/>
        </w:rPr>
        <w:t xml:space="preserve"> </w:t>
      </w:r>
      <w:r w:rsidRPr="00C917C0">
        <w:rPr>
          <w:lang w:val="de-DE"/>
        </w:rPr>
        <w:t>ihre Feuchtgebietslebensräume schützen</w:t>
      </w:r>
      <w:r w:rsidR="00A918B8">
        <w:rPr>
          <w:lang w:val="de-DE"/>
        </w:rPr>
        <w:t>, Hochwasser entgegenwirken</w:t>
      </w:r>
      <w:r w:rsidRPr="00C917C0">
        <w:rPr>
          <w:lang w:val="de-DE"/>
        </w:rPr>
        <w:t xml:space="preserve"> und nachhaltige Einkommensströme finden</w:t>
      </w:r>
      <w:r w:rsidR="00A918B8">
        <w:rPr>
          <w:lang w:val="de-DE"/>
        </w:rPr>
        <w:t xml:space="preserve"> wollen</w:t>
      </w:r>
      <w:r w:rsidRPr="00C917C0">
        <w:rPr>
          <w:lang w:val="de-DE"/>
        </w:rPr>
        <w:t xml:space="preserve">. </w:t>
      </w:r>
    </w:p>
    <w:sectPr w:rsidR="00C917C0" w:rsidRPr="00C917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F1"/>
    <w:rsid w:val="00053DE2"/>
    <w:rsid w:val="00063D1B"/>
    <w:rsid w:val="00110E94"/>
    <w:rsid w:val="00135ACE"/>
    <w:rsid w:val="00161D79"/>
    <w:rsid w:val="0016435F"/>
    <w:rsid w:val="002B4C48"/>
    <w:rsid w:val="002F51F1"/>
    <w:rsid w:val="003A2DFC"/>
    <w:rsid w:val="00422F19"/>
    <w:rsid w:val="005335B3"/>
    <w:rsid w:val="0058637A"/>
    <w:rsid w:val="005D180A"/>
    <w:rsid w:val="006E4E99"/>
    <w:rsid w:val="007247ED"/>
    <w:rsid w:val="00757D56"/>
    <w:rsid w:val="008514A1"/>
    <w:rsid w:val="009A6700"/>
    <w:rsid w:val="00A918B8"/>
    <w:rsid w:val="00B15095"/>
    <w:rsid w:val="00C917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98D9"/>
  <w15:chartTrackingRefBased/>
  <w15:docId w15:val="{170A04F1-96CA-4FA2-BEB5-1B846AB2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35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5B3"/>
    <w:rPr>
      <w:rFonts w:ascii="Times New Roman" w:eastAsia="Times New Roman" w:hAnsi="Times New Roman" w:cs="Times New Roman"/>
      <w:b/>
      <w:bCs/>
      <w:kern w:val="36"/>
      <w:sz w:val="48"/>
      <w:szCs w:val="48"/>
      <w:lang w:eastAsia="de-AT"/>
    </w:rPr>
  </w:style>
  <w:style w:type="paragraph" w:styleId="NormalWeb">
    <w:name w:val="Normal (Web)"/>
    <w:basedOn w:val="Normal"/>
    <w:uiPriority w:val="99"/>
    <w:unhideWhenUsed/>
    <w:rsid w:val="005335B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DefaultParagraphFont"/>
    <w:uiPriority w:val="99"/>
    <w:unhideWhenUsed/>
    <w:rsid w:val="005335B3"/>
    <w:rPr>
      <w:color w:val="0000FF"/>
      <w:u w:val="single"/>
    </w:rPr>
  </w:style>
  <w:style w:type="character" w:customStyle="1" w:styleId="UnresolvedMention">
    <w:name w:val="Unresolved Mention"/>
    <w:basedOn w:val="DefaultParagraphFont"/>
    <w:uiPriority w:val="99"/>
    <w:semiHidden/>
    <w:unhideWhenUsed/>
    <w:rsid w:val="00757D56"/>
    <w:rPr>
      <w:color w:val="605E5C"/>
      <w:shd w:val="clear" w:color="auto" w:fill="E1DFDD"/>
    </w:rPr>
  </w:style>
  <w:style w:type="paragraph" w:styleId="BalloonText">
    <w:name w:val="Balloon Text"/>
    <w:basedOn w:val="Normal"/>
    <w:link w:val="BalloonTextChar"/>
    <w:uiPriority w:val="99"/>
    <w:semiHidden/>
    <w:unhideWhenUsed/>
    <w:rsid w:val="00063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469216">
      <w:bodyDiv w:val="1"/>
      <w:marLeft w:val="0"/>
      <w:marRight w:val="0"/>
      <w:marTop w:val="0"/>
      <w:marBottom w:val="0"/>
      <w:divBdr>
        <w:top w:val="none" w:sz="0" w:space="0" w:color="auto"/>
        <w:left w:val="none" w:sz="0" w:space="0" w:color="auto"/>
        <w:bottom w:val="none" w:sz="0" w:space="0" w:color="auto"/>
        <w:right w:val="none" w:sz="0" w:space="0" w:color="auto"/>
      </w:divBdr>
    </w:div>
    <w:div w:id="1463301981">
      <w:bodyDiv w:val="1"/>
      <w:marLeft w:val="0"/>
      <w:marRight w:val="0"/>
      <w:marTop w:val="0"/>
      <w:marBottom w:val="0"/>
      <w:divBdr>
        <w:top w:val="none" w:sz="0" w:space="0" w:color="auto"/>
        <w:left w:val="none" w:sz="0" w:space="0" w:color="auto"/>
        <w:bottom w:val="none" w:sz="0" w:space="0" w:color="auto"/>
        <w:right w:val="none" w:sz="0" w:space="0" w:color="auto"/>
      </w:divBdr>
      <w:divsChild>
        <w:div w:id="1028989032">
          <w:marLeft w:val="0"/>
          <w:marRight w:val="0"/>
          <w:marTop w:val="0"/>
          <w:marBottom w:val="0"/>
          <w:divBdr>
            <w:top w:val="none" w:sz="0" w:space="0" w:color="auto"/>
            <w:left w:val="none" w:sz="0" w:space="0" w:color="auto"/>
            <w:bottom w:val="none" w:sz="0" w:space="0" w:color="auto"/>
            <w:right w:val="none" w:sz="0" w:space="0" w:color="auto"/>
          </w:divBdr>
          <w:divsChild>
            <w:div w:id="891845122">
              <w:marLeft w:val="0"/>
              <w:marRight w:val="0"/>
              <w:marTop w:val="0"/>
              <w:marBottom w:val="0"/>
              <w:divBdr>
                <w:top w:val="none" w:sz="0" w:space="0" w:color="auto"/>
                <w:left w:val="none" w:sz="0" w:space="0" w:color="auto"/>
                <w:bottom w:val="none" w:sz="0" w:space="0" w:color="auto"/>
                <w:right w:val="none" w:sz="0" w:space="0" w:color="auto"/>
              </w:divBdr>
              <w:divsChild>
                <w:div w:id="306907698">
                  <w:marLeft w:val="0"/>
                  <w:marRight w:val="0"/>
                  <w:marTop w:val="0"/>
                  <w:marBottom w:val="0"/>
                  <w:divBdr>
                    <w:top w:val="none" w:sz="0" w:space="0" w:color="auto"/>
                    <w:left w:val="none" w:sz="0" w:space="0" w:color="auto"/>
                    <w:bottom w:val="none" w:sz="0" w:space="0" w:color="auto"/>
                    <w:right w:val="none" w:sz="0" w:space="0" w:color="auto"/>
                  </w:divBdr>
                  <w:divsChild>
                    <w:div w:id="9280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orfutures.de/konzept/" TargetMode="External"/><Relationship Id="rId5" Type="http://schemas.openxmlformats.org/officeDocument/2006/relationships/hyperlink" Target="https://www.bafu.admin.ch/bafu/en/home/topics/economy-consumption/info-specialists/peat-exit-plan.html" TargetMode="External"/><Relationship Id="rId4" Type="http://schemas.openxmlformats.org/officeDocument/2006/relationships/hyperlink" Target="https://www.swos-service.eu/wp-content/uploads/2019/06/jo_swos_20seiter_210x210_eng_240918.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1546</Words>
  <Characters>8815</Characters>
  <Application>Microsoft Office Word</Application>
  <DocSecurity>4</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Neuberger</dc:creator>
  <cp:keywords/>
  <dc:description/>
  <cp:lastModifiedBy>NEUBERGER Rene</cp:lastModifiedBy>
  <cp:revision>2</cp:revision>
  <dcterms:created xsi:type="dcterms:W3CDTF">2020-12-07T16:45:00Z</dcterms:created>
  <dcterms:modified xsi:type="dcterms:W3CDTF">2020-12-07T16:45:00Z</dcterms:modified>
</cp:coreProperties>
</file>